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49E07E" w14:textId="77777777" w:rsidR="00CA6302" w:rsidRPr="005F4CB4" w:rsidRDefault="00CA6302" w:rsidP="00CA6302">
      <w:pPr>
        <w:autoSpaceDE w:val="0"/>
        <w:autoSpaceDN w:val="0"/>
        <w:adjustRightInd w:val="0"/>
        <w:spacing w:after="0" w:line="240" w:lineRule="auto"/>
        <w:jc w:val="center"/>
        <w:rPr>
          <w:rFonts w:cstheme="minorHAnsi"/>
          <w:b/>
          <w:sz w:val="32"/>
          <w:szCs w:val="32"/>
        </w:rPr>
      </w:pPr>
      <w:r w:rsidRPr="005F4CB4">
        <w:rPr>
          <w:rFonts w:cstheme="minorHAnsi"/>
          <w:b/>
          <w:sz w:val="32"/>
          <w:szCs w:val="32"/>
        </w:rPr>
        <w:t>P</w:t>
      </w:r>
      <w:r w:rsidR="00514DD1" w:rsidRPr="005F4CB4">
        <w:rPr>
          <w:rFonts w:cstheme="minorHAnsi"/>
          <w:b/>
          <w:sz w:val="32"/>
          <w:szCs w:val="32"/>
        </w:rPr>
        <w:t>rivacy Act Statement</w:t>
      </w:r>
    </w:p>
    <w:p w14:paraId="3E361A90" w14:textId="77777777" w:rsidR="00514DD1" w:rsidRPr="007D376A" w:rsidRDefault="00514DD1" w:rsidP="00514DD1">
      <w:pPr>
        <w:autoSpaceDE w:val="0"/>
        <w:autoSpaceDN w:val="0"/>
        <w:adjustRightInd w:val="0"/>
        <w:spacing w:after="0" w:line="240" w:lineRule="auto"/>
        <w:rPr>
          <w:rFonts w:cstheme="minorHAnsi"/>
          <w:b/>
          <w:sz w:val="24"/>
          <w:szCs w:val="24"/>
        </w:rPr>
      </w:pPr>
    </w:p>
    <w:p w14:paraId="3CA5E985" w14:textId="77777777" w:rsidR="00514DD1" w:rsidRPr="00D06FCB" w:rsidRDefault="00514DD1" w:rsidP="00514DD1">
      <w:pPr>
        <w:autoSpaceDE w:val="0"/>
        <w:autoSpaceDN w:val="0"/>
        <w:adjustRightInd w:val="0"/>
        <w:spacing w:after="0" w:line="240" w:lineRule="auto"/>
        <w:rPr>
          <w:rFonts w:cstheme="minorHAnsi"/>
          <w:b/>
          <w:bCs/>
          <w:i/>
          <w:sz w:val="24"/>
          <w:szCs w:val="24"/>
        </w:rPr>
      </w:pPr>
      <w:r w:rsidRPr="00D06FCB">
        <w:rPr>
          <w:rFonts w:cstheme="minorHAnsi"/>
          <w:b/>
          <w:bCs/>
          <w:i/>
          <w:sz w:val="24"/>
          <w:szCs w:val="24"/>
        </w:rPr>
        <w:t>This privacy act statement is located on the back of the</w:t>
      </w:r>
      <w:r w:rsidRPr="00D06FCB">
        <w:rPr>
          <w:rFonts w:cstheme="minorHAnsi"/>
          <w:b/>
          <w:bCs/>
          <w:i/>
          <w:color w:val="0000FF"/>
          <w:sz w:val="24"/>
          <w:szCs w:val="24"/>
          <w:u w:val="single"/>
        </w:rPr>
        <w:t xml:space="preserve"> FD-258 fingerprint card</w:t>
      </w:r>
      <w:r w:rsidRPr="00D06FCB">
        <w:rPr>
          <w:rFonts w:cstheme="minorHAnsi"/>
          <w:b/>
          <w:bCs/>
          <w:i/>
          <w:sz w:val="24"/>
          <w:szCs w:val="24"/>
        </w:rPr>
        <w:t>.</w:t>
      </w:r>
    </w:p>
    <w:p w14:paraId="43FC59AD" w14:textId="77777777" w:rsidR="00CA6302" w:rsidRPr="008D0A10" w:rsidRDefault="00CA6302" w:rsidP="00CA6302">
      <w:pPr>
        <w:autoSpaceDE w:val="0"/>
        <w:autoSpaceDN w:val="0"/>
        <w:adjustRightInd w:val="0"/>
        <w:spacing w:after="0" w:line="240" w:lineRule="auto"/>
        <w:rPr>
          <w:rFonts w:cstheme="minorHAnsi"/>
          <w:sz w:val="10"/>
          <w:szCs w:val="10"/>
        </w:rPr>
      </w:pPr>
    </w:p>
    <w:p w14:paraId="4CF13DB5" w14:textId="2E9F10BA" w:rsidR="00CA6302" w:rsidRPr="0091036D" w:rsidRDefault="00CA6302" w:rsidP="0091036D">
      <w:pPr>
        <w:pStyle w:val="NoSpacing"/>
        <w:rPr>
          <w:sz w:val="24"/>
          <w:szCs w:val="24"/>
        </w:rPr>
      </w:pPr>
      <w:r w:rsidRPr="0091036D">
        <w:rPr>
          <w:sz w:val="24"/>
          <w:szCs w:val="24"/>
        </w:rPr>
        <w:t>Authority:  The FBI’s acquisition, preservation, and exchange of fingerprints and associated information is generally authorized under 28 U.S.C. 534.  Depending on the nature of your application, supplemental authorities include Federal statutes, State statutes pursuant to Pub. L. 92-544, Presidential Executive Orders, and federal regulations.  Providing your fingerprints and associated information is voluntary; however, failure to do so may affect completion or approval of your application.</w:t>
      </w:r>
    </w:p>
    <w:p w14:paraId="5DD928A9" w14:textId="77777777" w:rsidR="00CA6302" w:rsidRPr="006A2857" w:rsidRDefault="00CA6302" w:rsidP="00CA6302">
      <w:pPr>
        <w:autoSpaceDE w:val="0"/>
        <w:autoSpaceDN w:val="0"/>
        <w:adjustRightInd w:val="0"/>
        <w:spacing w:after="0" w:line="240" w:lineRule="auto"/>
        <w:rPr>
          <w:rFonts w:cstheme="minorHAnsi"/>
          <w:sz w:val="20"/>
          <w:szCs w:val="20"/>
        </w:rPr>
      </w:pPr>
    </w:p>
    <w:p w14:paraId="6EF9C86A" w14:textId="77777777" w:rsidR="00CA6302" w:rsidRPr="0091036D" w:rsidRDefault="00CA6302" w:rsidP="0091036D">
      <w:pPr>
        <w:pStyle w:val="NoSpacing"/>
        <w:rPr>
          <w:sz w:val="24"/>
          <w:szCs w:val="24"/>
        </w:rPr>
      </w:pPr>
      <w:r w:rsidRPr="0091036D">
        <w:rPr>
          <w:sz w:val="24"/>
          <w:szCs w:val="24"/>
        </w:rPr>
        <w:t>Principal Purpose:  Certain determinations, such as employment, licensing, and security clearances, may be predicated on fingerprint-based background checks.  Your fingerprints and associated information/biometrics may be provided to the employing, investigating, or otherwise responsible agency, and/or the FBI for the purpose of comparing your fingerprints to other fingerprints in the FBI’s Next Generation Identification (NGI) system or its successor systems (including civil, criminal, and latent fingerprint repositories) or other available records of the employing, investigating, or otherwise responsible agency.  The FBI may retain your fingerprints and associated information/biometrics in NGI after the completion of this application and, while retained, your fingerprints may continue to be compared against other fingerprints submitted to or retained by NGI.</w:t>
      </w:r>
    </w:p>
    <w:p w14:paraId="7F8A6F5C" w14:textId="77777777" w:rsidR="00CA6302" w:rsidRPr="006A2857" w:rsidRDefault="00CA6302" w:rsidP="00CA6302">
      <w:pPr>
        <w:autoSpaceDE w:val="0"/>
        <w:autoSpaceDN w:val="0"/>
        <w:adjustRightInd w:val="0"/>
        <w:spacing w:after="0" w:line="240" w:lineRule="auto"/>
        <w:rPr>
          <w:rFonts w:cstheme="minorHAnsi"/>
          <w:sz w:val="20"/>
          <w:szCs w:val="20"/>
        </w:rPr>
      </w:pPr>
    </w:p>
    <w:p w14:paraId="7CDF0924" w14:textId="42022C0C" w:rsidR="0057775C" w:rsidRPr="00854B28" w:rsidRDefault="00CA6302" w:rsidP="0091036D">
      <w:pPr>
        <w:pStyle w:val="NoSpacing"/>
        <w:rPr>
          <w:sz w:val="24"/>
          <w:szCs w:val="24"/>
        </w:rPr>
      </w:pPr>
      <w:r w:rsidRPr="00854B28">
        <w:rPr>
          <w:sz w:val="24"/>
          <w:szCs w:val="24"/>
        </w:rPr>
        <w:t xml:space="preserve">Routine Uses:  During the processing of this application and for as long thereafter as your fingerprints and associated information/biometrics are retained in NGI, your information may be disclosed pursuant to your consent, and may be disclosed without your consent as </w:t>
      </w:r>
      <w:r w:rsidR="00854B28">
        <w:rPr>
          <w:sz w:val="24"/>
          <w:szCs w:val="24"/>
        </w:rPr>
        <w:t>p</w:t>
      </w:r>
      <w:r w:rsidRPr="00854B28">
        <w:rPr>
          <w:sz w:val="24"/>
          <w:szCs w:val="24"/>
        </w:rPr>
        <w:t xml:space="preserve">ermitted by the Privacy Act of 1974 and all applicable Routine Uses as may be published at any time in the Federal Register, including the Routine Uses for the NGI system and the FBI’s Blanket Routine Uses.  Routine uses include, but are not limited to, disclosures </w:t>
      </w:r>
      <w:proofErr w:type="gramStart"/>
      <w:r w:rsidRPr="00854B28">
        <w:rPr>
          <w:sz w:val="24"/>
          <w:szCs w:val="24"/>
        </w:rPr>
        <w:t>to:</w:t>
      </w:r>
      <w:proofErr w:type="gramEnd"/>
      <w:r w:rsidRPr="00854B28">
        <w:rPr>
          <w:sz w:val="24"/>
          <w:szCs w:val="24"/>
        </w:rPr>
        <w:t xml:space="preserve"> employing, governmental or authorized non-governmental agencies responsible for employment, contracting, licensing, security clearances, and other suitability determinations; local, state, tribal, or federal law enforcement agencies; criminal justice agencies; and agencies responsible for national security or public safety.</w:t>
      </w:r>
    </w:p>
    <w:p w14:paraId="610DB656" w14:textId="77777777" w:rsidR="00046F5A" w:rsidRPr="008D0A10" w:rsidRDefault="00046F5A" w:rsidP="00046F5A">
      <w:pPr>
        <w:pStyle w:val="NoSpacing"/>
        <w:jc w:val="right"/>
        <w:rPr>
          <w:sz w:val="16"/>
          <w:szCs w:val="16"/>
        </w:rPr>
      </w:pPr>
    </w:p>
    <w:p w14:paraId="136E9980" w14:textId="7ED589A0" w:rsidR="00514DD1" w:rsidRPr="005113F2" w:rsidRDefault="00514DD1" w:rsidP="00046F5A">
      <w:pPr>
        <w:pStyle w:val="NoSpacing"/>
        <w:jc w:val="right"/>
      </w:pPr>
      <w:r w:rsidRPr="005113F2">
        <w:t>As of 03/3</w:t>
      </w:r>
      <w:r w:rsidR="00A24B36" w:rsidRPr="005113F2">
        <w:t>0</w:t>
      </w:r>
      <w:r w:rsidRPr="005113F2">
        <w:t>/2018</w:t>
      </w:r>
    </w:p>
    <w:p w14:paraId="15037AE0" w14:textId="77777777" w:rsidR="005F4CB4" w:rsidRPr="005113F2" w:rsidRDefault="005F4CB4" w:rsidP="005113F2">
      <w:pPr>
        <w:pStyle w:val="NoSpacing"/>
        <w:rPr>
          <w:rStyle w:val="Emphasis"/>
          <w:i w:val="0"/>
          <w:iCs w:val="0"/>
          <w:sz w:val="16"/>
          <w:szCs w:val="16"/>
        </w:rPr>
      </w:pPr>
    </w:p>
    <w:p w14:paraId="45C473E0" w14:textId="24E04D1C" w:rsidR="00F269A1" w:rsidRPr="00345401" w:rsidRDefault="005379A0" w:rsidP="00046F5A">
      <w:pPr>
        <w:pStyle w:val="NoSpacing"/>
        <w:rPr>
          <w:rStyle w:val="Emphasis"/>
          <w:rFonts w:cstheme="minorHAnsi"/>
          <w:bCs/>
          <w:i w:val="0"/>
          <w:sz w:val="24"/>
          <w:szCs w:val="24"/>
        </w:rPr>
      </w:pPr>
      <w:r w:rsidRPr="00345401">
        <w:rPr>
          <w:rStyle w:val="Emphasis"/>
          <w:rFonts w:cstheme="minorHAnsi"/>
          <w:bCs/>
          <w:i w:val="0"/>
          <w:sz w:val="24"/>
          <w:szCs w:val="24"/>
        </w:rPr>
        <w:t xml:space="preserve">The FBI Privacy Act Statement can be found at </w:t>
      </w:r>
      <w:hyperlink r:id="rId7" w:history="1">
        <w:r w:rsidR="0007351A" w:rsidRPr="00345401">
          <w:rPr>
            <w:rStyle w:val="Hyperlink"/>
            <w:rFonts w:cstheme="minorHAnsi"/>
            <w:bCs/>
            <w:sz w:val="24"/>
            <w:szCs w:val="24"/>
          </w:rPr>
          <w:t>https://www.f</w:t>
        </w:r>
        <w:r w:rsidR="0007351A" w:rsidRPr="00345401">
          <w:rPr>
            <w:rStyle w:val="Hyperlink"/>
            <w:rFonts w:cstheme="minorHAnsi"/>
            <w:bCs/>
            <w:sz w:val="24"/>
            <w:szCs w:val="24"/>
          </w:rPr>
          <w:t>b</w:t>
        </w:r>
        <w:r w:rsidR="0007351A" w:rsidRPr="00345401">
          <w:rPr>
            <w:rStyle w:val="Hyperlink"/>
            <w:rFonts w:cstheme="minorHAnsi"/>
            <w:bCs/>
            <w:sz w:val="24"/>
            <w:szCs w:val="24"/>
          </w:rPr>
          <w:t>i.gov/services/cjis/compact-council/privacy-act-statement</w:t>
        </w:r>
      </w:hyperlink>
      <w:r w:rsidR="00910BCF" w:rsidRPr="00345401">
        <w:rPr>
          <w:rStyle w:val="Emphasis"/>
          <w:rFonts w:cstheme="minorHAnsi"/>
          <w:bCs/>
          <w:i w:val="0"/>
          <w:iCs w:val="0"/>
          <w:sz w:val="24"/>
          <w:szCs w:val="24"/>
        </w:rPr>
        <w:t xml:space="preserve">. </w:t>
      </w:r>
      <w:r w:rsidR="0007351A" w:rsidRPr="00345401">
        <w:rPr>
          <w:rStyle w:val="Emphasis"/>
          <w:rFonts w:cstheme="minorHAnsi"/>
          <w:bCs/>
          <w:i w:val="0"/>
          <w:sz w:val="24"/>
          <w:szCs w:val="24"/>
        </w:rPr>
        <w:t xml:space="preserve"> </w:t>
      </w:r>
      <w:r w:rsidR="006E51B5" w:rsidRPr="00345401">
        <w:rPr>
          <w:rStyle w:val="Emphasis"/>
          <w:rFonts w:cstheme="minorHAnsi"/>
          <w:bCs/>
          <w:i w:val="0"/>
          <w:sz w:val="24"/>
          <w:szCs w:val="24"/>
        </w:rPr>
        <w:t xml:space="preserve"> </w:t>
      </w:r>
    </w:p>
    <w:p w14:paraId="6EA831C0" w14:textId="77777777" w:rsidR="00A73C52" w:rsidRDefault="00A73C52" w:rsidP="00046F5A">
      <w:pPr>
        <w:pStyle w:val="NoSpacing"/>
        <w:rPr>
          <w:rStyle w:val="Emphasis"/>
          <w:rFonts w:cstheme="minorHAnsi"/>
          <w:b/>
          <w:i w:val="0"/>
          <w:sz w:val="24"/>
          <w:szCs w:val="24"/>
        </w:rPr>
      </w:pPr>
    </w:p>
    <w:p w14:paraId="1395BFF6" w14:textId="77777777" w:rsidR="00616C51" w:rsidRPr="00616C51" w:rsidRDefault="00616C51" w:rsidP="00046F5A">
      <w:pPr>
        <w:pStyle w:val="NoSpacing"/>
        <w:rPr>
          <w:rStyle w:val="Emphasis"/>
          <w:rFonts w:cstheme="minorHAnsi"/>
          <w:b/>
          <w:i w:val="0"/>
          <w:sz w:val="24"/>
          <w:szCs w:val="24"/>
        </w:rPr>
      </w:pPr>
    </w:p>
    <w:p w14:paraId="73B0862C" w14:textId="77777777" w:rsidR="005113F2" w:rsidRPr="00616C51" w:rsidRDefault="005113F2" w:rsidP="00046F5A">
      <w:pPr>
        <w:pStyle w:val="NoSpacing"/>
        <w:rPr>
          <w:rStyle w:val="Emphasis"/>
          <w:rFonts w:cstheme="minorHAnsi"/>
          <w:b/>
          <w:i w:val="0"/>
          <w:sz w:val="24"/>
          <w:szCs w:val="24"/>
        </w:rPr>
      </w:pPr>
    </w:p>
    <w:p w14:paraId="71370B7A" w14:textId="7166EE43" w:rsidR="00CA6302" w:rsidRDefault="00CA6302" w:rsidP="00046F5A">
      <w:pPr>
        <w:pStyle w:val="NoSpacing"/>
        <w:rPr>
          <w:rStyle w:val="Emphasis"/>
          <w:b/>
          <w:bCs/>
          <w:i w:val="0"/>
          <w:iCs w:val="0"/>
          <w:sz w:val="26"/>
          <w:szCs w:val="26"/>
        </w:rPr>
      </w:pPr>
      <w:r w:rsidRPr="00A73C52">
        <w:rPr>
          <w:rStyle w:val="Emphasis"/>
          <w:b/>
          <w:bCs/>
          <w:i w:val="0"/>
          <w:iCs w:val="0"/>
          <w:sz w:val="26"/>
          <w:szCs w:val="26"/>
        </w:rPr>
        <w:t xml:space="preserve">Applicant Notification </w:t>
      </w:r>
      <w:r w:rsidR="005F4CB4" w:rsidRPr="00A73C52">
        <w:rPr>
          <w:rStyle w:val="Emphasis"/>
          <w:b/>
          <w:bCs/>
          <w:i w:val="0"/>
          <w:iCs w:val="0"/>
          <w:sz w:val="26"/>
          <w:szCs w:val="26"/>
        </w:rPr>
        <w:t>of</w:t>
      </w:r>
      <w:r w:rsidRPr="00A73C52">
        <w:rPr>
          <w:rStyle w:val="Emphasis"/>
          <w:b/>
          <w:bCs/>
          <w:i w:val="0"/>
          <w:iCs w:val="0"/>
          <w:sz w:val="26"/>
          <w:szCs w:val="26"/>
        </w:rPr>
        <w:t xml:space="preserve"> </w:t>
      </w:r>
      <w:r w:rsidR="005F4CB4" w:rsidRPr="00A73C52">
        <w:rPr>
          <w:rStyle w:val="Emphasis"/>
          <w:b/>
          <w:bCs/>
          <w:i w:val="0"/>
          <w:iCs w:val="0"/>
          <w:sz w:val="26"/>
          <w:szCs w:val="26"/>
        </w:rPr>
        <w:t xml:space="preserve">Procedures </w:t>
      </w:r>
      <w:r w:rsidR="00CD3C6A">
        <w:rPr>
          <w:rStyle w:val="Emphasis"/>
          <w:b/>
          <w:bCs/>
          <w:i w:val="0"/>
          <w:iCs w:val="0"/>
          <w:sz w:val="26"/>
          <w:szCs w:val="26"/>
        </w:rPr>
        <w:t xml:space="preserve">for </w:t>
      </w:r>
      <w:r w:rsidR="00AB6BB7">
        <w:rPr>
          <w:rStyle w:val="Emphasis"/>
          <w:b/>
          <w:bCs/>
          <w:i w:val="0"/>
          <w:iCs w:val="0"/>
          <w:sz w:val="26"/>
          <w:szCs w:val="26"/>
        </w:rPr>
        <w:t xml:space="preserve">Obtaining an </w:t>
      </w:r>
      <w:r w:rsidR="00CD3C6A">
        <w:rPr>
          <w:rStyle w:val="Emphasis"/>
          <w:b/>
          <w:bCs/>
          <w:i w:val="0"/>
          <w:iCs w:val="0"/>
          <w:sz w:val="26"/>
          <w:szCs w:val="26"/>
        </w:rPr>
        <w:t>Amend</w:t>
      </w:r>
      <w:r w:rsidR="005356CA">
        <w:rPr>
          <w:rStyle w:val="Emphasis"/>
          <w:b/>
          <w:bCs/>
          <w:i w:val="0"/>
          <w:iCs w:val="0"/>
          <w:sz w:val="26"/>
          <w:szCs w:val="26"/>
        </w:rPr>
        <w:t xml:space="preserve">ment </w:t>
      </w:r>
      <w:r w:rsidR="008D0A10">
        <w:rPr>
          <w:rStyle w:val="Emphasis"/>
          <w:b/>
          <w:bCs/>
          <w:i w:val="0"/>
          <w:iCs w:val="0"/>
          <w:sz w:val="26"/>
          <w:szCs w:val="26"/>
        </w:rPr>
        <w:t>to</w:t>
      </w:r>
      <w:r w:rsidR="005F4CB4" w:rsidRPr="00A73C52">
        <w:rPr>
          <w:rStyle w:val="Emphasis"/>
          <w:b/>
          <w:bCs/>
          <w:i w:val="0"/>
          <w:iCs w:val="0"/>
          <w:sz w:val="26"/>
          <w:szCs w:val="26"/>
        </w:rPr>
        <w:t xml:space="preserve"> an FBI </w:t>
      </w:r>
      <w:r w:rsidRPr="00A73C52">
        <w:rPr>
          <w:rStyle w:val="Emphasis"/>
          <w:b/>
          <w:bCs/>
          <w:i w:val="0"/>
          <w:iCs w:val="0"/>
          <w:sz w:val="26"/>
          <w:szCs w:val="26"/>
        </w:rPr>
        <w:t>Record</w:t>
      </w:r>
    </w:p>
    <w:p w14:paraId="2F8863D5" w14:textId="77777777" w:rsidR="00A73C52" w:rsidRPr="00A73C52" w:rsidRDefault="00A73C52" w:rsidP="00A73C52">
      <w:pPr>
        <w:pStyle w:val="NoSpacing"/>
        <w:rPr>
          <w:rStyle w:val="Emphasis"/>
          <w:i w:val="0"/>
          <w:iCs w:val="0"/>
          <w:sz w:val="10"/>
          <w:szCs w:val="10"/>
        </w:rPr>
      </w:pPr>
    </w:p>
    <w:p w14:paraId="67C02906" w14:textId="373982E3" w:rsidR="00CA6302" w:rsidRPr="00046F5A" w:rsidRDefault="00CA6302" w:rsidP="00046F5A">
      <w:pPr>
        <w:pStyle w:val="NoSpacing"/>
        <w:rPr>
          <w:sz w:val="24"/>
          <w:szCs w:val="24"/>
        </w:rPr>
      </w:pPr>
      <w:r w:rsidRPr="00046F5A">
        <w:rPr>
          <w:rStyle w:val="Emphasis"/>
          <w:i w:val="0"/>
          <w:iCs w:val="0"/>
          <w:sz w:val="24"/>
          <w:szCs w:val="24"/>
        </w:rPr>
        <w:t xml:space="preserve">Your fingerprints will be used to check the criminal history records of the FBI.  You </w:t>
      </w:r>
      <w:proofErr w:type="gramStart"/>
      <w:r w:rsidRPr="00046F5A">
        <w:rPr>
          <w:rStyle w:val="Emphasis"/>
          <w:i w:val="0"/>
          <w:iCs w:val="0"/>
          <w:sz w:val="24"/>
          <w:szCs w:val="24"/>
        </w:rPr>
        <w:t>have the opportunity to</w:t>
      </w:r>
      <w:proofErr w:type="gramEnd"/>
      <w:r w:rsidRPr="00046F5A">
        <w:rPr>
          <w:rStyle w:val="Emphasis"/>
          <w:i w:val="0"/>
          <w:iCs w:val="0"/>
          <w:sz w:val="24"/>
          <w:szCs w:val="24"/>
        </w:rPr>
        <w:t xml:space="preserve"> complete or challenge the accuracy of the information contained in the FBI identification record.  The procedure for obtaining a change, correction, or updat</w:t>
      </w:r>
      <w:r w:rsidR="00514DD1" w:rsidRPr="00046F5A">
        <w:rPr>
          <w:rStyle w:val="Emphasis"/>
          <w:i w:val="0"/>
          <w:iCs w:val="0"/>
          <w:sz w:val="24"/>
          <w:szCs w:val="24"/>
        </w:rPr>
        <w:t>e of</w:t>
      </w:r>
      <w:r w:rsidRPr="00046F5A">
        <w:rPr>
          <w:rStyle w:val="Emphasis"/>
          <w:i w:val="0"/>
          <w:iCs w:val="0"/>
          <w:sz w:val="24"/>
          <w:szCs w:val="24"/>
        </w:rPr>
        <w:t xml:space="preserve"> an FBI</w:t>
      </w:r>
      <w:r w:rsidR="00514DD1" w:rsidRPr="00046F5A">
        <w:rPr>
          <w:rStyle w:val="Emphasis"/>
          <w:i w:val="0"/>
          <w:iCs w:val="0"/>
          <w:sz w:val="24"/>
          <w:szCs w:val="24"/>
        </w:rPr>
        <w:t xml:space="preserve"> criminal history record</w:t>
      </w:r>
      <w:r w:rsidRPr="00046F5A">
        <w:rPr>
          <w:rStyle w:val="Emphasis"/>
          <w:i w:val="0"/>
          <w:iCs w:val="0"/>
          <w:sz w:val="24"/>
          <w:szCs w:val="24"/>
        </w:rPr>
        <w:t xml:space="preserve"> are set forth </w:t>
      </w:r>
      <w:r w:rsidR="005F4CB4" w:rsidRPr="00046F5A">
        <w:rPr>
          <w:rStyle w:val="Emphasis"/>
          <w:i w:val="0"/>
          <w:iCs w:val="0"/>
          <w:sz w:val="24"/>
          <w:szCs w:val="24"/>
        </w:rPr>
        <w:t xml:space="preserve">at </w:t>
      </w:r>
      <w:r w:rsidRPr="00046F5A">
        <w:rPr>
          <w:rStyle w:val="Emphasis"/>
          <w:i w:val="0"/>
          <w:iCs w:val="0"/>
          <w:sz w:val="24"/>
          <w:szCs w:val="24"/>
        </w:rPr>
        <w:t>28 CFR 16.34.</w:t>
      </w:r>
      <w:r w:rsidR="00B63E1F" w:rsidRPr="00046F5A">
        <w:rPr>
          <w:rStyle w:val="Emphasis"/>
          <w:i w:val="0"/>
          <w:iCs w:val="0"/>
          <w:sz w:val="24"/>
          <w:szCs w:val="24"/>
        </w:rPr>
        <w:t xml:space="preserve">  </w:t>
      </w:r>
      <w:r w:rsidR="005F4CB4" w:rsidRPr="00046F5A">
        <w:rPr>
          <w:rStyle w:val="Emphasis"/>
          <w:i w:val="0"/>
          <w:iCs w:val="0"/>
          <w:sz w:val="24"/>
          <w:szCs w:val="24"/>
        </w:rPr>
        <w:t xml:space="preserve">Information regarding this process may be found at </w:t>
      </w:r>
      <w:hyperlink r:id="rId8" w:history="1">
        <w:r w:rsidR="00A362CB" w:rsidRPr="00326905">
          <w:rPr>
            <w:rStyle w:val="Hyperlink"/>
            <w:sz w:val="24"/>
            <w:szCs w:val="24"/>
          </w:rPr>
          <w:t>https://www.fbi.gov/services/cjis/identity-history-summary-checks</w:t>
        </w:r>
      </w:hyperlink>
      <w:r w:rsidR="00A362CB">
        <w:rPr>
          <w:rStyle w:val="Hyperlink"/>
          <w:color w:val="auto"/>
          <w:sz w:val="24"/>
          <w:szCs w:val="24"/>
          <w:u w:val="none"/>
        </w:rPr>
        <w:t xml:space="preserve"> </w:t>
      </w:r>
      <w:r w:rsidR="005F4CB4" w:rsidRPr="00046F5A">
        <w:rPr>
          <w:rStyle w:val="Emphasis"/>
          <w:i w:val="0"/>
          <w:iCs w:val="0"/>
          <w:sz w:val="24"/>
          <w:szCs w:val="24"/>
        </w:rPr>
        <w:t xml:space="preserve">and </w:t>
      </w:r>
      <w:hyperlink r:id="rId9" w:history="1">
        <w:r w:rsidR="00A362CB" w:rsidRPr="00326905">
          <w:rPr>
            <w:rStyle w:val="Hyperlink"/>
            <w:sz w:val="24"/>
            <w:szCs w:val="24"/>
          </w:rPr>
          <w:t>https://www.edo.cjis.gov</w:t>
        </w:r>
      </w:hyperlink>
      <w:r w:rsidR="00A362CB">
        <w:rPr>
          <w:rStyle w:val="Hyperlink"/>
          <w:color w:val="auto"/>
          <w:sz w:val="24"/>
          <w:szCs w:val="24"/>
          <w:u w:val="none"/>
        </w:rPr>
        <w:t xml:space="preserve">. </w:t>
      </w:r>
      <w:r w:rsidR="005F4CB4" w:rsidRPr="00046F5A">
        <w:rPr>
          <w:rStyle w:val="Emphasis"/>
          <w:i w:val="0"/>
          <w:iCs w:val="0"/>
          <w:sz w:val="24"/>
          <w:szCs w:val="24"/>
        </w:rPr>
        <w:t xml:space="preserve"> </w:t>
      </w:r>
    </w:p>
    <w:sectPr w:rsidR="00CA6302" w:rsidRPr="00046F5A" w:rsidSect="009A54C8">
      <w:pgSz w:w="12240" w:h="15840"/>
      <w:pgMar w:top="864"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6302"/>
    <w:rsid w:val="00046F5A"/>
    <w:rsid w:val="0007351A"/>
    <w:rsid w:val="000A54C1"/>
    <w:rsid w:val="00102752"/>
    <w:rsid w:val="001676EA"/>
    <w:rsid w:val="001B1466"/>
    <w:rsid w:val="002668A5"/>
    <w:rsid w:val="00345401"/>
    <w:rsid w:val="003F27B5"/>
    <w:rsid w:val="00492B15"/>
    <w:rsid w:val="005113F2"/>
    <w:rsid w:val="00514DD1"/>
    <w:rsid w:val="005356CA"/>
    <w:rsid w:val="005379A0"/>
    <w:rsid w:val="0057775C"/>
    <w:rsid w:val="005F4CB4"/>
    <w:rsid w:val="0060180C"/>
    <w:rsid w:val="00616C51"/>
    <w:rsid w:val="006A2857"/>
    <w:rsid w:val="006E51B5"/>
    <w:rsid w:val="00740069"/>
    <w:rsid w:val="007D376A"/>
    <w:rsid w:val="007F6D44"/>
    <w:rsid w:val="00854B28"/>
    <w:rsid w:val="008D0A10"/>
    <w:rsid w:val="0091036D"/>
    <w:rsid w:val="00910BCF"/>
    <w:rsid w:val="009A54C8"/>
    <w:rsid w:val="00A24B36"/>
    <w:rsid w:val="00A362CB"/>
    <w:rsid w:val="00A73C52"/>
    <w:rsid w:val="00AB6BB7"/>
    <w:rsid w:val="00AC55E8"/>
    <w:rsid w:val="00B63E1F"/>
    <w:rsid w:val="00BF2768"/>
    <w:rsid w:val="00C1651F"/>
    <w:rsid w:val="00CA6302"/>
    <w:rsid w:val="00CD3C6A"/>
    <w:rsid w:val="00D06FCB"/>
    <w:rsid w:val="00ED09CB"/>
    <w:rsid w:val="00F269A1"/>
    <w:rsid w:val="00F81E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F7B6C"/>
  <w15:chartTrackingRefBased/>
  <w15:docId w15:val="{53C9B570-4E69-4C6B-AA0D-E9C15F389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CA6302"/>
    <w:rPr>
      <w:i/>
      <w:iCs/>
    </w:rPr>
  </w:style>
  <w:style w:type="paragraph" w:styleId="BalloonText">
    <w:name w:val="Balloon Text"/>
    <w:basedOn w:val="Normal"/>
    <w:link w:val="BalloonTextChar"/>
    <w:uiPriority w:val="99"/>
    <w:semiHidden/>
    <w:unhideWhenUsed/>
    <w:rsid w:val="00B63E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3E1F"/>
    <w:rPr>
      <w:rFonts w:ascii="Segoe UI" w:hAnsi="Segoe UI" w:cs="Segoe UI"/>
      <w:sz w:val="18"/>
      <w:szCs w:val="18"/>
    </w:rPr>
  </w:style>
  <w:style w:type="character" w:styleId="Hyperlink">
    <w:name w:val="Hyperlink"/>
    <w:basedOn w:val="DefaultParagraphFont"/>
    <w:uiPriority w:val="99"/>
    <w:unhideWhenUsed/>
    <w:rsid w:val="005F4CB4"/>
    <w:rPr>
      <w:color w:val="0563C1" w:themeColor="hyperlink"/>
      <w:u w:val="single"/>
    </w:rPr>
  </w:style>
  <w:style w:type="character" w:styleId="FollowedHyperlink">
    <w:name w:val="FollowedHyperlink"/>
    <w:basedOn w:val="DefaultParagraphFont"/>
    <w:uiPriority w:val="99"/>
    <w:semiHidden/>
    <w:unhideWhenUsed/>
    <w:rsid w:val="00F269A1"/>
    <w:rPr>
      <w:color w:val="954F72" w:themeColor="followedHyperlink"/>
      <w:u w:val="single"/>
    </w:rPr>
  </w:style>
  <w:style w:type="character" w:styleId="UnresolvedMention">
    <w:name w:val="Unresolved Mention"/>
    <w:basedOn w:val="DefaultParagraphFont"/>
    <w:uiPriority w:val="99"/>
    <w:semiHidden/>
    <w:unhideWhenUsed/>
    <w:rsid w:val="006E51B5"/>
    <w:rPr>
      <w:color w:val="605E5C"/>
      <w:shd w:val="clear" w:color="auto" w:fill="E1DFDD"/>
    </w:rPr>
  </w:style>
  <w:style w:type="paragraph" w:styleId="NoSpacing">
    <w:name w:val="No Spacing"/>
    <w:uiPriority w:val="1"/>
    <w:qFormat/>
    <w:rsid w:val="0034540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bi.gov/services/cjis/identity-history-summary-checks" TargetMode="External"/><Relationship Id="rId3" Type="http://schemas.openxmlformats.org/officeDocument/2006/relationships/customXml" Target="../customXml/item3.xml"/><Relationship Id="rId7" Type="http://schemas.openxmlformats.org/officeDocument/2006/relationships/hyperlink" Target="https://www.fbi.gov/services/cjis/compact-council/privacy-act-statemen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edo.cji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1816318FA6144E9AB3E89F351ACF94" ma:contentTypeVersion="12" ma:contentTypeDescription="Create a new document." ma:contentTypeScope="" ma:versionID="6be4a49832e2c5645b24b4ae9a6b6e68">
  <xsd:schema xmlns:xsd="http://www.w3.org/2001/XMLSchema" xmlns:xs="http://www.w3.org/2001/XMLSchema" xmlns:p="http://schemas.microsoft.com/office/2006/metadata/properties" xmlns:ns2="6e477ada-3028-42cd-986c-fc084c78973e" xmlns:ns3="03ee727c-927c-4e61-a622-e8fb849dfcd1" targetNamespace="http://schemas.microsoft.com/office/2006/metadata/properties" ma:root="true" ma:fieldsID="e6cc3190fdd8f71fd6122e8098c58690" ns2:_="" ns3:_="">
    <xsd:import namespace="6e477ada-3028-42cd-986c-fc084c78973e"/>
    <xsd:import namespace="03ee727c-927c-4e61-a622-e8fb849dfcd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477ada-3028-42cd-986c-fc084c7897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94dbe8b-18e9-47c7-b546-59b10e5c3f2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ee727c-927c-4e61-a622-e8fb849dfcd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1152e4c-8449-419a-9d2a-846e89fe5f8e}" ma:internalName="TaxCatchAll" ma:showField="CatchAllData" ma:web="03ee727c-927c-4e61-a622-e8fb849dfc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3ee727c-927c-4e61-a622-e8fb849dfcd1" xsi:nil="true"/>
    <lcf76f155ced4ddcb4097134ff3c332f xmlns="6e477ada-3028-42cd-986c-fc084c78973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689E26-EFC4-42F9-8D05-2387B280F3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477ada-3028-42cd-986c-fc084c78973e"/>
    <ds:schemaRef ds:uri="03ee727c-927c-4e61-a622-e8fb849dfc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6B0071-FA50-49C9-8ECA-77B88AAC8E17}">
  <ds:schemaRefs>
    <ds:schemaRef ds:uri="http://schemas.microsoft.com/office/2006/metadata/properties"/>
    <ds:schemaRef ds:uri="http://schemas.microsoft.com/office/infopath/2007/PartnerControls"/>
    <ds:schemaRef ds:uri="03ee727c-927c-4e61-a622-e8fb849dfcd1"/>
    <ds:schemaRef ds:uri="6e477ada-3028-42cd-986c-fc084c78973e"/>
  </ds:schemaRefs>
</ds:datastoreItem>
</file>

<file path=customXml/itemProps3.xml><?xml version="1.0" encoding="utf-8"?>
<ds:datastoreItem xmlns:ds="http://schemas.openxmlformats.org/officeDocument/2006/customXml" ds:itemID="{E0DD3CA2-EDC9-4012-87F7-7D0D924026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486</Words>
  <Characters>2775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FBI - CJIS Division</Company>
  <LinksUpToDate>false</LinksUpToDate>
  <CharactersWithSpaces>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Lowther, Benjamin D. (CJIS) (FBI)</dc:creator>
  <cp:keywords/>
  <dc:description/>
  <cp:lastModifiedBy>Riley, Christina M. (CJISD) (FBI)</cp:lastModifiedBy>
  <cp:revision>35</cp:revision>
  <cp:lastPrinted>2018-11-06T15:46:00Z</cp:lastPrinted>
  <dcterms:created xsi:type="dcterms:W3CDTF">2020-01-29T14:35:00Z</dcterms:created>
  <dcterms:modified xsi:type="dcterms:W3CDTF">2023-10-24T20:06:00Z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0x010100511816318FA6144E9AB3E89F351ACF94</vt:lpwstr>
  </property>
  <property fmtid="{D5CDD505-2E9C-101B-9397-08002B2CF9AE}" pid="3" name="Order">
    <vt:r8>1876800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